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89B1FD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Relatório de Evidências: Parceria Estratégica CEUNSP e SEBRAE como Vetor de Inovação e Extensão no Curso de Processos Gerenciais</w:t>
      </w:r>
      <w:r/>
    </w:p>
    <w:p w14:paraId="17D0C97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O Curso Superior de Tecnologia em Processos Gerenciais do CEUNSP (Campus Salto-SP) consolida sua excelência acadêmica por meio de uma articulação interinstitucional orgânica, permanente e fisicamente integrada com o SEBRAE. Longe de se limitar a acordos fo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rmais, essa sinergia atua como um pilar central na formação de competências gerenciais exigidas pelas Diretrizes Curriculares Nacionais (DCNs), conectando diretamente o corpo discente ao ecossistema produtivo e empreendedor da Região Metropolitana de Soroc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aba.</w:t>
      </w:r>
      <w:r/>
    </w:p>
    <w:p w14:paraId="00D4D19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 relevância prática e pedagógica dessa cooperação materializa-se na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instalação e operação do posto físico do programa SEBRAE Aqui diretamente no interior das dependências do campus do CEUNSP Salto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localizado no endereço estratégico da </w:t>
      </w:r>
      <w:r>
        <w:rPr>
          <w:rFonts w:ascii="Times New Roman" w:hAnsi="Times New Roman" w:eastAsia="Times New Roman" w:cs="Times New Roman"/>
          <w:b/>
          <w:sz w:val="24"/>
        </w:rPr>
        <w:t xml:space="preserve">Praça Antônio Vieira Tavares, 73, Centro – Salto/SP (CEP 13320-219)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 Esta infraestrutura compartilhada qualifica o curso em três dimensões essenciais avaliadas pelo Ministério da Educação (MEC). </w:t>
      </w:r>
      <w:r/>
    </w:p>
    <w:p w14:paraId="07102C20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30"/>
        </w:rPr>
        <w:t xml:space="preserve">1. Práxis Pedagógica e Aprendizagem em Contexto Real</w:t>
      </w:r>
      <w:r/>
    </w:p>
    <w:p w14:paraId="12B03B2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 presença do posto SEBRAE Aqui no campus transforma o espaço institucional em um laboratório vivo de gestão. A integração qualifica a matriz curricular do curso ao transferir metodologias consolidadas de mercado para o ambiente acadêmico. Sob a supervisão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docente, os alunos de Processos Gerenciais vivenciam o cotidiano corporativo, participam de estudos de caso reais e utilizam as ferramentas metodológicas do SEBRAE para a resolução de problemas complexos trazidos pelas empresas atendidas na unidade. </w:t>
      </w:r>
      <w:r/>
    </w:p>
    <w:p w14:paraId="08231F3B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30"/>
        </w:rPr>
        <w:t xml:space="preserve">2. Extensão Universitária e Impacto Coesivo no Desenvolvimento Regional</w:t>
      </w:r>
      <w:r/>
    </w:p>
    <w:p w14:paraId="53F4D39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Cumprindo rigorosamente os requisitos legais de curricularização da extensão, o curso promove o intercâmbio de saberes com a comunidade do município de Salto. A descentralização dos serviços do SEBRAE dentro do complexo acadêmico do CEUNSP potencializa de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forma mensurável o atendimento gratuito a Micro e Pequenas Empresas (MPEs) e a Microempreendedores Individuais (MEIs). A unidade funciona como polo agregador de fomento socioeconômico regional, sediando fóruns de alto impacto, feiras de negócios e rodadas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de capacitação, promovendo a inclusão produtiva local.  </w:t>
      </w:r>
      <w:r/>
    </w:p>
    <w:p w14:paraId="17FA1E98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30"/>
        </w:rPr>
        <w:t xml:space="preserve">3. Educação Continuada e Hub de Inteligência Corporativa</w:t>
      </w:r>
      <w:r/>
    </w:p>
    <w:p w14:paraId="2D256BD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 hospedagem do convênio institucional no endereço do campus viabiliza o acesso mútuo e fluido a trilhas de aprendizagem, cursos livres e capacitações corporativas chanceladas pelo </w:t>
      </w:r>
      <w:r>
        <w:rPr>
          <w:rFonts w:ascii="Times New Roman" w:hAnsi="Times New Roman" w:eastAsia="Times New Roman" w:cs="Times New Roman"/>
          <w:sz w:val="24"/>
        </w:rPr>
        <w:t xml:space="preserve">SEBRAE-SP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 Esse ecossistema dinâmico enriquece substancialmente o portfólio de atividades complementares dos estudantes e atua como vetor de atualização contínua para o corpo docente, que permanece alinhado às tendências mais recentes de inovação, transformação dig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ital e sustentabilidade nas organizações.</w:t>
      </w:r>
      <w:r/>
    </w:p>
    <w:p w14:paraId="54DF75DC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30"/>
        </w:rPr>
        <w:t xml:space="preserve">Conclusão</w:t>
      </w:r>
      <w:r/>
    </w:p>
    <w:p w14:paraId="197EA4C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 convergência física e metodológica entre o rigor acadêmico do CEUNSP e a excelência técnica do SEBRAE assegura ao curso de Processos Gerenciais um patamar diferenciado de qualidade. A operação da unidade em nosso endereço atesta uma parceria viva, audíve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l e geradora de valor mútuo, que cumpre com excelência a missão de formar tecnólogos de alta performance, aptos a alavancar a produtividade e a competitividade do mercado regional.</w:t>
      </w:r>
      <w:r/>
    </w:p>
    <w:p w14:paraId="412C85B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</w:rPr>
      </w:r>
      <w:r/>
    </w:p>
    <w:p>
      <w:pPr>
        <w:pBdr/>
        <w:spacing/>
        <w:ind/>
        <w:jc w:val="both"/>
        <w:rPr/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h="16838" w:orient="portrait" w:w="11906"/>
      <w:pgMar w:top="1417" w:right="1701" w:bottom="141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E95CDA1">
    <w:pPr>
      <w:pStyle w:val="176"/>
      <w:pBdr/>
      <w:spacing/>
      <w:ind/>
      <w:rPr/>
    </w:pPr>
    <w:r/>
    <w:r/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<wp:simplePos x="0" y="0"/>
              <wp:positionH relativeFrom="column">
                <wp:posOffset>1714500</wp:posOffset>
              </wp:positionH>
              <wp:positionV relativeFrom="paragraph">
                <wp:posOffset>-238125</wp:posOffset>
              </wp:positionV>
              <wp:extent cx="1550920" cy="540399"/>
              <wp:effectExtent l="0" t="0" r="0" b="0"/>
              <wp:wrapTight wrapText="bothSides">
                <wp:wrapPolygon edited="1">
                  <wp:start x="0" y="0"/>
                  <wp:lineTo x="21600" y="0"/>
                  <wp:lineTo x="21600" y="21600"/>
                  <wp:lineTo x="0" y="21600"/>
                </wp:wrapPolygon>
              </wp:wrapTight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1891878" name="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1550919" cy="54039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048;o:allowoverlap:true;o:allowincell:true;mso-position-horizontal-relative:text;margin-left:135.00pt;mso-position-horizontal:absolute;mso-position-vertical-relative:text;margin-top:-18.75pt;mso-position-vertical:absolute;width:122.12pt;height:42.55pt;mso-wrap-distance-left:9.07pt;mso-wrap-distance-top:0.00pt;mso-wrap-distance-right:9.07pt;mso-wrap-distance-bottom:0.00pt;z-index:1;" wrapcoords="0 0 100000 0 100000 100000 0 100000" stroked="false">
              <w10:wrap type="tight"/>
              <v:imagedata r:id="rId1" o:title=""/>
              <o:lock v:ext="edit" rotation="t"/>
            </v:shape>
          </w:pict>
        </mc:Fallback>
      </mc:AlternateContent>
    </w:r>
    <w:r/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4B2633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modified xsi:type="dcterms:W3CDTF">2026-05-22T12:55:31Z</dcterms:modified>
</cp:coreProperties>
</file>